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Confined space entry permit</w:t>
      </w:r>
    </w:p>
    <w:p>
      <w:pPr>
        <w:pStyle w:val="Subtitle"/>
      </w:pPr>
      <w:r>
        <w:t xml:space="preserve">Blank permit for entry into one confined space. Use it with the risk assessment and safe system of work for the job.</w:t>
      </w:r>
    </w:p>
    <w:p>
      <w:pPr>
        <w:pStyle w:val="Prompt"/>
      </w:pPr>
      <w:r>
        <w:t xml:space="preserve">A confined space is an enclosed place, such as a tank, chamber, pit, trench, sewer or well, where being enclosed creates a reasonably foreseeable risk from fire or explosion, overheating, gas, fume, vapour or lack of oxygen, rising liquid, or free-flowing solids.</w:t>
      </w:r>
    </w:p>
    <w:p>
      <w:pPr>
        <w:pStyle w:val="Prompt"/>
      </w:pPr>
      <w:r>
        <w:t xml:space="preserve">Only enter if it is not reasonably practicable to do the work without entering. If entry is needed, work to a safe system of work, and have rescue arrangements ready before anyone goes in.</w:t>
      </w:r>
    </w:p>
    <w:p>
      <w:pPr>
        <w:pStyle w:val="Prompt"/>
      </w:pPr>
      <w:r>
        <w:t xml:space="preserve">A permit is usually needed where there is a reasonably foreseeable risk of serious injury in entering or working in the space. It records the checks and authorisations. It does not make the job safe by itself.</w:t>
      </w:r>
    </w:p>
    <w:p>
      <w:pPr>
        <w:pStyle w:val="Heading1"/>
      </w:pPr>
      <w:r>
        <w:t xml:space="preserve">The space and the work</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Permit number</w:t>
            </w:r>
          </w:p>
        </w:tc>
        <w:tc>
          <w:tcPr>
            <w:tcW w:w="2889" w:type="dxa"/>
          </w:tcPr>
          <w:p>
            <w:pPr>
              <w:pStyle w:val="Cell"/>
            </w:pPr>
          </w:p>
        </w:tc>
        <w:tc>
          <w:tcPr>
            <w:tcW w:w="2269" w:type="dxa"/>
            <w:shd w:val="clear" w:color="auto" w:fill="EEF1F5"/>
          </w:tcPr>
          <w:p>
            <w:pPr>
              <w:pStyle w:val="Cell"/>
            </w:pPr>
            <w:r>
              <w:rPr>
                <w:b/>
              </w:rPr>
              <w:t xml:space="preserve">Site address</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Confined space and location</w:t>
            </w:r>
          </w:p>
        </w:tc>
        <w:tc>
          <w:tcPr>
            <w:tcW w:w="2889" w:type="dxa"/>
          </w:tcPr>
          <w:p>
            <w:pPr>
              <w:pStyle w:val="Cell"/>
            </w:pPr>
          </w:p>
        </w:tc>
        <w:tc>
          <w:tcPr>
            <w:tcW w:w="2269" w:type="dxa"/>
            <w:shd w:val="clear" w:color="auto" w:fill="EEF1F5"/>
          </w:tcPr>
          <w:p>
            <w:pPr>
              <w:pStyle w:val="Cell"/>
            </w:pPr>
            <w:r>
              <w:rPr>
                <w:b/>
              </w:rPr>
              <w:t xml:space="preserve">Work to be done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Risk assessment reference</w:t>
            </w:r>
          </w:p>
        </w:tc>
        <w:tc>
          <w:tcPr>
            <w:tcW w:w="2889" w:type="dxa"/>
          </w:tcPr>
          <w:p>
            <w:pPr>
              <w:pStyle w:val="Cell"/>
            </w:pPr>
          </w:p>
        </w:tc>
        <w:tc>
          <w:tcPr>
            <w:tcW w:w="2269" w:type="dxa"/>
            <w:shd w:val="clear" w:color="auto" w:fill="EEF1F5"/>
          </w:tcPr>
          <w:p>
            <w:pPr>
              <w:pStyle w:val="Cell"/>
            </w:pPr>
            <w:r>
              <w:rPr>
                <w:b/>
              </w:rPr>
              <w:t xml:space="preserve">Other permits in force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Supervisor</w:t>
            </w:r>
          </w:p>
        </w:tc>
        <w:tc>
          <w:tcPr>
            <w:tcW w:w="2889" w:type="dxa"/>
          </w:tcPr>
          <w:p>
            <w:pPr>
              <w:pStyle w:val="Cell"/>
            </w:pPr>
          </w:p>
        </w:tc>
        <w:tc>
          <w:tcPr>
            <w:tcW w:w="2269" w:type="dxa"/>
            <w:shd w:val="clear" w:color="auto" w:fill="EEF1F5"/>
          </w:tcPr>
          <w:p>
            <w:pPr>
              <w:pStyle w:val="Cell"/>
            </w:pPr>
            <w:r>
              <w:rPr>
                <w:b/>
              </w:rPr>
              <w:t xml:space="preserve">Maximum time per entry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Valid from (date and time)</w:t>
            </w:r>
          </w:p>
        </w:tc>
        <w:tc>
          <w:tcPr>
            <w:tcW w:w="2889" w:type="dxa"/>
          </w:tcPr>
          <w:p>
            <w:pPr>
              <w:pStyle w:val="Cell"/>
            </w:pPr>
          </w:p>
        </w:tc>
        <w:tc>
          <w:tcPr>
            <w:tcW w:w="2269" w:type="dxa"/>
            <w:shd w:val="clear" w:color="auto" w:fill="EEF1F5"/>
          </w:tcPr>
          <w:p>
            <w:pPr>
              <w:pStyle w:val="Cell"/>
            </w:pPr>
            <w:r>
              <w:rPr>
                <w:b/>
              </w:rPr>
              <w:t xml:space="preserve">Valid until (date and time)</w:t>
            </w:r>
          </w:p>
        </w:tc>
        <w:tc>
          <w:tcPr>
            <w:tcW w:w="2891" w:type="dxa"/>
          </w:tcPr>
          <w:p>
            <w:pPr>
              <w:pStyle w:val="Cell"/>
            </w:pPr>
          </w:p>
        </w:tc>
      </w:tr>
    </w:tbl>
    <w:p>
      <w:pPr>
        <w:spacing w:before="0" w:after="0" w:line="200" w:lineRule="exact"/>
      </w:pPr>
    </w:p>
    <w:p>
      <w:pPr>
        <w:spacing w:before="60" w:after="120"/>
      </w:pPr>
      <w:r>
        <w:rPr>
          <w:b/>
        </w:rPr>
        <w:t xml:space="preserve">Hazards identified</w:t>
      </w:r>
      <w:r>
        <w:t xml:space="preserve">    □ Lack of oxygen</w:t>
      </w:r>
      <w:r>
        <w:t xml:space="preserve">    □ Toxic gas, fume or vapour</w:t>
      </w:r>
      <w:r>
        <w:t xml:space="preserve">    □ Flammable atmosphere</w:t>
      </w:r>
      <w:r>
        <w:t xml:space="preserve">    □ Heat</w:t>
      </w:r>
      <w:r>
        <w:t xml:space="preserve">    □ Rising liquid</w:t>
      </w:r>
      <w:r>
        <w:t xml:space="preserve">    □ Free-flowing solid</w:t>
      </w:r>
      <w:r>
        <w:t xml:space="preserve">    □ Other</w:t>
      </w:r>
    </w:p>
    <w:p>
      <w:pPr>
        <w:pStyle w:val="Heading1"/>
      </w:pPr>
      <w:r>
        <w:t xml:space="preserve">Precautions before entry</w:t>
      </w:r>
    </w:p>
    <w:p>
      <w:pPr>
        <w:pStyle w:val="Prompt"/>
      </w:pPr>
      <w:r>
        <w:t xml:space="preserve">Tick each precaution that is in place, or N/A where it is not needed. Nobody enters until every precaution needed is in place.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5365"/>
        <w:gridCol w:w="1238"/>
        <w:gridCol w:w="1031"/>
        <w:gridCol w:w="2684"/>
      </w:tblGrid>
      <w:tr>
        <w:trPr>
          <w:tblHeader/>
          <w:cantSplit/>
        </w:trPr>
        <w:tc>
          <w:tcPr>
            <w:tcW w:w="5365" w:type="dxa"/>
            <w:shd w:val="clear" w:color="auto" w:fill="EEF1F5"/>
          </w:tcPr>
          <w:p>
            <w:pPr>
              <w:pStyle w:val="Cell"/>
            </w:pPr>
            <w:r>
              <w:rPr>
                <w:b/>
              </w:rPr>
              <w:t xml:space="preserve">Precaution</w:t>
            </w:r>
          </w:p>
        </w:tc>
        <w:tc>
          <w:tcPr>
            <w:tcW w:w="1238" w:type="dxa"/>
            <w:shd w:val="clear" w:color="auto" w:fill="EEF1F5"/>
          </w:tcPr>
          <w:p>
            <w:pPr>
              <w:pStyle w:val="Cell"/>
            </w:pPr>
            <w:r>
              <w:rPr>
                <w:b/>
              </w:rPr>
              <w:t xml:space="preserve">In place</w:t>
            </w:r>
          </w:p>
        </w:tc>
        <w:tc>
          <w:tcPr>
            <w:tcW w:w="1031" w:type="dxa"/>
            <w:shd w:val="clear" w:color="auto" w:fill="EEF1F5"/>
          </w:tcPr>
          <w:p>
            <w:pPr>
              <w:pStyle w:val="Cell"/>
            </w:pPr>
            <w:r>
              <w:rPr>
                <w:b/>
              </w:rPr>
              <w:t xml:space="preserve">N/A</w:t>
            </w:r>
          </w:p>
        </w:tc>
        <w:tc>
          <w:tcPr>
            <w:tcW w:w="2684" w:type="dxa"/>
            <w:shd w:val="clear" w:color="auto" w:fill="EEF1F5"/>
          </w:tcPr>
          <w:p>
            <w:pPr>
              <w:pStyle w:val="Cell"/>
            </w:pPr>
            <w:r>
              <w:rPr>
                <w:b/>
              </w:rPr>
              <w:t xml:space="preserve">Checked by</w:t>
            </w:r>
          </w:p>
        </w:tc>
      </w:tr>
      <w:tr>
        <w:trPr>
          <w:cantSplit/>
          <w:trHeight w:val="425" w:hRule="atLeast"/>
        </w:trPr>
        <w:tc>
          <w:tcPr>
            <w:tcW w:w="5365" w:type="dxa"/>
          </w:tcPr>
          <w:p>
            <w:pPr>
              <w:pStyle w:val="Cell"/>
            </w:pPr>
            <w:r>
              <w:rPr>
                <w:b/>
              </w:rPr>
              <w:t xml:space="preserve">Isolated from gases, liquids and other flowing materials</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Mechanical and electrical equipment isolated and locked off</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Residues removed, and the space cleaned or purged</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Ventilation in place</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Atmosphere tested before entry (results below)</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Communication agreed between people inside and outside, including how to raise the alarm</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Safe way in and out</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Suitable equipment, lighting, PPE and RPE</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Fire prevention, including no smoking</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Everyone entering trained and competent for this work</w:t>
            </w:r>
          </w:p>
        </w:tc>
        <w:tc>
          <w:tcPr>
            <w:tcW w:w="1238" w:type="dxa"/>
          </w:tcPr>
          <w:p>
            <w:pPr>
              <w:pStyle w:val="Cell"/>
            </w:pPr>
          </w:p>
        </w:tc>
        <w:tc>
          <w:tcPr>
            <w:tcW w:w="1031" w:type="dxa"/>
          </w:tcPr>
          <w:p>
            <w:pPr>
              <w:pStyle w:val="Cell"/>
            </w:pPr>
          </w:p>
        </w:tc>
        <w:tc>
          <w:tcPr>
            <w:tcW w:w="2684" w:type="dxa"/>
          </w:tcPr>
          <w:p>
            <w:pPr>
              <w:pStyle w:val="Cell"/>
            </w:pPr>
          </w:p>
        </w:tc>
      </w:tr>
      <w:tr>
        <w:trPr>
          <w:cantSplit/>
          <w:trHeight w:val="425" w:hRule="atLeast"/>
        </w:trPr>
        <w:tc>
          <w:tcPr>
            <w:tcW w:w="5365" w:type="dxa"/>
          </w:tcPr>
          <w:p>
            <w:pPr>
              <w:pStyle w:val="Cell"/>
            </w:pPr>
            <w:r>
              <w:rPr>
                <w:b/>
              </w:rPr>
              <w:t xml:space="preserve">Rescue arrangements and equipment ready (see below)</w:t>
            </w:r>
          </w:p>
        </w:tc>
        <w:tc>
          <w:tcPr>
            <w:tcW w:w="1238" w:type="dxa"/>
          </w:tcPr>
          <w:p>
            <w:pPr>
              <w:pStyle w:val="Cell"/>
            </w:pPr>
          </w:p>
        </w:tc>
        <w:tc>
          <w:tcPr>
            <w:tcW w:w="1031" w:type="dxa"/>
          </w:tcPr>
          <w:p>
            <w:pPr>
              <w:pStyle w:val="Cell"/>
            </w:pPr>
          </w:p>
        </w:tc>
        <w:tc>
          <w:tcPr>
            <w:tcW w:w="2684" w:type="dxa"/>
          </w:tcPr>
          <w:p>
            <w:pPr>
              <w:pStyle w:val="Cell"/>
            </w:pPr>
          </w:p>
        </w:tc>
      </w:tr>
    </w:tbl>
    <w:p>
      <w:pPr>
        <w:spacing w:before="0" w:after="0" w:line="200" w:lineRule="exact"/>
      </w:pPr>
    </w:p>
    <w:p>
      <w:pPr>
        <w:pStyle w:val="Heading1"/>
      </w:pPr>
      <w:r>
        <w:t xml:space="preserve">Atmosphere tests</w:t>
      </w:r>
    </w:p>
    <w:p>
      <w:pPr>
        <w:pStyle w:val="Prompt"/>
      </w:pPr>
      <w:r>
        <w:t xml:space="preserve">Test the atmosphere before entry. Retest or monitor it during the work where the risk assessment says so. Record the results.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650"/>
        <w:gridCol w:w="1650"/>
        <w:gridCol w:w="1238"/>
        <w:gridCol w:w="1444"/>
        <w:gridCol w:w="2063"/>
        <w:gridCol w:w="2273"/>
      </w:tblGrid>
      <w:tr>
        <w:trPr>
          <w:tblHeader/>
          <w:cantSplit/>
        </w:trPr>
        <w:tc>
          <w:tcPr>
            <w:tcW w:w="1650" w:type="dxa"/>
            <w:shd w:val="clear" w:color="auto" w:fill="EEF1F5"/>
          </w:tcPr>
          <w:p>
            <w:pPr>
              <w:pStyle w:val="Cell"/>
            </w:pPr>
            <w:r>
              <w:rPr>
                <w:b/>
              </w:rPr>
              <w:t xml:space="preserve">Date and time</w:t>
            </w:r>
          </w:p>
        </w:tc>
        <w:tc>
          <w:tcPr>
            <w:tcW w:w="1650" w:type="dxa"/>
            <w:shd w:val="clear" w:color="auto" w:fill="EEF1F5"/>
          </w:tcPr>
          <w:p>
            <w:pPr>
              <w:pStyle w:val="Cell"/>
            </w:pPr>
            <w:r>
              <w:rPr>
                <w:b/>
              </w:rPr>
              <w:t xml:space="preserve">Where tested</w:t>
            </w:r>
          </w:p>
        </w:tc>
        <w:tc>
          <w:tcPr>
            <w:tcW w:w="1238" w:type="dxa"/>
            <w:shd w:val="clear" w:color="auto" w:fill="EEF1F5"/>
          </w:tcPr>
          <w:p>
            <w:pPr>
              <w:pStyle w:val="Cell"/>
            </w:pPr>
            <w:r>
              <w:rPr>
                <w:b/>
              </w:rPr>
              <w:t xml:space="preserve">Oxygen (%)</w:t>
            </w:r>
          </w:p>
        </w:tc>
        <w:tc>
          <w:tcPr>
            <w:tcW w:w="1444" w:type="dxa"/>
            <w:shd w:val="clear" w:color="auto" w:fill="EEF1F5"/>
          </w:tcPr>
          <w:p>
            <w:pPr>
              <w:pStyle w:val="Cell"/>
            </w:pPr>
            <w:r>
              <w:rPr>
                <w:b/>
              </w:rPr>
              <w:t xml:space="preserve">Flammable (% LEL)</w:t>
            </w:r>
          </w:p>
        </w:tc>
        <w:tc>
          <w:tcPr>
            <w:tcW w:w="2063" w:type="dxa"/>
            <w:shd w:val="clear" w:color="auto" w:fill="EEF1F5"/>
          </w:tcPr>
          <w:p>
            <w:pPr>
              <w:pStyle w:val="Cell"/>
            </w:pPr>
            <w:r>
              <w:rPr>
                <w:b/>
              </w:rPr>
              <w:t xml:space="preserve">Toxic gas and reading</w:t>
            </w:r>
          </w:p>
        </w:tc>
        <w:tc>
          <w:tcPr>
            <w:tcW w:w="2273" w:type="dxa"/>
            <w:shd w:val="clear" w:color="auto" w:fill="EEF1F5"/>
          </w:tcPr>
          <w:p>
            <w:pPr>
              <w:pStyle w:val="Cell"/>
            </w:pPr>
            <w:r>
              <w:rPr>
                <w:b/>
              </w:rPr>
              <w:t xml:space="preserve">Tested by</w:t>
            </w:r>
          </w:p>
        </w:tc>
      </w:tr>
      <w:tr>
        <w:trPr>
          <w:cantSplit/>
          <w:trHeight w:val="425" w:hRule="atLeast"/>
        </w:trPr>
        <w:tc>
          <w:tcPr>
            <w:tcW w:w="1650" w:type="dxa"/>
          </w:tcPr>
          <w:p>
            <w:pPr>
              <w:pStyle w:val="Cell"/>
            </w:pPr>
          </w:p>
        </w:tc>
        <w:tc>
          <w:tcPr>
            <w:tcW w:w="1650" w:type="dxa"/>
          </w:tcPr>
          <w:p>
            <w:pPr>
              <w:pStyle w:val="Cell"/>
            </w:pPr>
          </w:p>
        </w:tc>
        <w:tc>
          <w:tcPr>
            <w:tcW w:w="1238" w:type="dxa"/>
          </w:tcPr>
          <w:p>
            <w:pPr>
              <w:pStyle w:val="Cell"/>
            </w:pPr>
          </w:p>
        </w:tc>
        <w:tc>
          <w:tcPr>
            <w:tcW w:w="1444" w:type="dxa"/>
          </w:tcPr>
          <w:p>
            <w:pPr>
              <w:pStyle w:val="Cell"/>
            </w:pPr>
          </w:p>
        </w:tc>
        <w:tc>
          <w:tcPr>
            <w:tcW w:w="2063" w:type="dxa"/>
          </w:tcPr>
          <w:p>
            <w:pPr>
              <w:pStyle w:val="Cell"/>
            </w:pPr>
          </w:p>
        </w:tc>
        <w:tc>
          <w:tcPr>
            <w:tcW w:w="2273" w:type="dxa"/>
          </w:tcPr>
          <w:p>
            <w:pPr>
              <w:pStyle w:val="Cell"/>
            </w:pPr>
          </w:p>
        </w:tc>
      </w:tr>
      <w:tr>
        <w:trPr>
          <w:cantSplit/>
          <w:trHeight w:val="425" w:hRule="atLeast"/>
        </w:trPr>
        <w:tc>
          <w:tcPr>
            <w:tcW w:w="1650" w:type="dxa"/>
          </w:tcPr>
          <w:p>
            <w:pPr>
              <w:pStyle w:val="Cell"/>
            </w:pPr>
          </w:p>
        </w:tc>
        <w:tc>
          <w:tcPr>
            <w:tcW w:w="1650" w:type="dxa"/>
          </w:tcPr>
          <w:p>
            <w:pPr>
              <w:pStyle w:val="Cell"/>
            </w:pPr>
          </w:p>
        </w:tc>
        <w:tc>
          <w:tcPr>
            <w:tcW w:w="1238" w:type="dxa"/>
          </w:tcPr>
          <w:p>
            <w:pPr>
              <w:pStyle w:val="Cell"/>
            </w:pPr>
          </w:p>
        </w:tc>
        <w:tc>
          <w:tcPr>
            <w:tcW w:w="1444" w:type="dxa"/>
          </w:tcPr>
          <w:p>
            <w:pPr>
              <w:pStyle w:val="Cell"/>
            </w:pPr>
          </w:p>
        </w:tc>
        <w:tc>
          <w:tcPr>
            <w:tcW w:w="2063" w:type="dxa"/>
          </w:tcPr>
          <w:p>
            <w:pPr>
              <w:pStyle w:val="Cell"/>
            </w:pPr>
          </w:p>
        </w:tc>
        <w:tc>
          <w:tcPr>
            <w:tcW w:w="2273" w:type="dxa"/>
          </w:tcPr>
          <w:p>
            <w:pPr>
              <w:pStyle w:val="Cell"/>
            </w:pPr>
          </w:p>
        </w:tc>
      </w:tr>
      <w:tr>
        <w:trPr>
          <w:cantSplit/>
          <w:trHeight w:val="425" w:hRule="atLeast"/>
        </w:trPr>
        <w:tc>
          <w:tcPr>
            <w:tcW w:w="1650" w:type="dxa"/>
          </w:tcPr>
          <w:p>
            <w:pPr>
              <w:pStyle w:val="Cell"/>
            </w:pPr>
          </w:p>
        </w:tc>
        <w:tc>
          <w:tcPr>
            <w:tcW w:w="1650" w:type="dxa"/>
          </w:tcPr>
          <w:p>
            <w:pPr>
              <w:pStyle w:val="Cell"/>
            </w:pPr>
          </w:p>
        </w:tc>
        <w:tc>
          <w:tcPr>
            <w:tcW w:w="1238" w:type="dxa"/>
          </w:tcPr>
          <w:p>
            <w:pPr>
              <w:pStyle w:val="Cell"/>
            </w:pPr>
          </w:p>
        </w:tc>
        <w:tc>
          <w:tcPr>
            <w:tcW w:w="1444" w:type="dxa"/>
          </w:tcPr>
          <w:p>
            <w:pPr>
              <w:pStyle w:val="Cell"/>
            </w:pPr>
          </w:p>
        </w:tc>
        <w:tc>
          <w:tcPr>
            <w:tcW w:w="2063" w:type="dxa"/>
          </w:tcPr>
          <w:p>
            <w:pPr>
              <w:pStyle w:val="Cell"/>
            </w:pPr>
          </w:p>
        </w:tc>
        <w:tc>
          <w:tcPr>
            <w:tcW w:w="2273" w:type="dxa"/>
          </w:tcPr>
          <w:p>
            <w:pPr>
              <w:pStyle w:val="Cell"/>
            </w:pPr>
          </w:p>
        </w:tc>
      </w:tr>
      <w:tr>
        <w:trPr>
          <w:cantSplit/>
          <w:trHeight w:val="425" w:hRule="atLeast"/>
        </w:trPr>
        <w:tc>
          <w:tcPr>
            <w:tcW w:w="1650" w:type="dxa"/>
          </w:tcPr>
          <w:p>
            <w:pPr>
              <w:pStyle w:val="Cell"/>
            </w:pPr>
          </w:p>
        </w:tc>
        <w:tc>
          <w:tcPr>
            <w:tcW w:w="1650" w:type="dxa"/>
          </w:tcPr>
          <w:p>
            <w:pPr>
              <w:pStyle w:val="Cell"/>
            </w:pPr>
          </w:p>
        </w:tc>
        <w:tc>
          <w:tcPr>
            <w:tcW w:w="1238" w:type="dxa"/>
          </w:tcPr>
          <w:p>
            <w:pPr>
              <w:pStyle w:val="Cell"/>
            </w:pPr>
          </w:p>
        </w:tc>
        <w:tc>
          <w:tcPr>
            <w:tcW w:w="1444" w:type="dxa"/>
          </w:tcPr>
          <w:p>
            <w:pPr>
              <w:pStyle w:val="Cell"/>
            </w:pPr>
          </w:p>
        </w:tc>
        <w:tc>
          <w:tcPr>
            <w:tcW w:w="2063" w:type="dxa"/>
          </w:tcPr>
          <w:p>
            <w:pPr>
              <w:pStyle w:val="Cell"/>
            </w:pPr>
          </w:p>
        </w:tc>
        <w:tc>
          <w:tcPr>
            <w:tcW w:w="2273" w:type="dxa"/>
          </w:tcPr>
          <w:p>
            <w:pPr>
              <w:pStyle w:val="Cell"/>
            </w:pPr>
          </w:p>
        </w:tc>
      </w:tr>
      <w:tr>
        <w:trPr>
          <w:cantSplit/>
          <w:trHeight w:val="425" w:hRule="atLeast"/>
        </w:trPr>
        <w:tc>
          <w:tcPr>
            <w:tcW w:w="1650" w:type="dxa"/>
          </w:tcPr>
          <w:p>
            <w:pPr>
              <w:pStyle w:val="Cell"/>
            </w:pPr>
          </w:p>
        </w:tc>
        <w:tc>
          <w:tcPr>
            <w:tcW w:w="1650" w:type="dxa"/>
          </w:tcPr>
          <w:p>
            <w:pPr>
              <w:pStyle w:val="Cell"/>
            </w:pPr>
          </w:p>
        </w:tc>
        <w:tc>
          <w:tcPr>
            <w:tcW w:w="1238" w:type="dxa"/>
          </w:tcPr>
          <w:p>
            <w:pPr>
              <w:pStyle w:val="Cell"/>
            </w:pPr>
          </w:p>
        </w:tc>
        <w:tc>
          <w:tcPr>
            <w:tcW w:w="1444" w:type="dxa"/>
          </w:tcPr>
          <w:p>
            <w:pPr>
              <w:pStyle w:val="Cell"/>
            </w:pPr>
          </w:p>
        </w:tc>
        <w:tc>
          <w:tcPr>
            <w:tcW w:w="2063" w:type="dxa"/>
          </w:tcPr>
          <w:p>
            <w:pPr>
              <w:pStyle w:val="Cell"/>
            </w:pPr>
          </w:p>
        </w:tc>
        <w:tc>
          <w:tcPr>
            <w:tcW w:w="2273" w:type="dxa"/>
          </w:tcPr>
          <w:p>
            <w:pPr>
              <w:pStyle w:val="Cell"/>
            </w:pPr>
          </w:p>
        </w:tc>
      </w:tr>
    </w:tbl>
    <w:p>
      <w:pPr>
        <w:spacing w:before="0" w:after="0" w:line="200" w:lineRule="exact"/>
      </w:pPr>
    </w:p>
    <w:p>
      <w:pPr>
        <w:pStyle w:val="Heading1"/>
      </w:pPr>
      <w:r>
        <w:t xml:space="preserve">Emergency and rescue</w:t>
      </w:r>
    </w:p>
    <w:p>
      <w:pPr>
        <w:pStyle w:val="Prompt"/>
      </w:pPr>
      <w:r>
        <w:t xml:space="preserve">Rescue arrangements must be in place before anyone enters, with the equipment and trained people to carry them out. Do not rely on the emergency services. Never go in to help someone who has collapsed unless you are protected from the same danger.</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Rescue method</w:t>
            </w:r>
          </w:p>
        </w:tc>
        <w:tc>
          <w:tcPr>
            <w:tcW w:w="2889" w:type="dxa"/>
          </w:tcPr>
          <w:p>
            <w:pPr>
              <w:pStyle w:val="Cell"/>
            </w:pPr>
          </w:p>
        </w:tc>
        <w:tc>
          <w:tcPr>
            <w:tcW w:w="2269" w:type="dxa"/>
            <w:shd w:val="clear" w:color="auto" w:fill="EEF1F5"/>
          </w:tcPr>
          <w:p>
            <w:pPr>
              <w:pStyle w:val="Cell"/>
            </w:pPr>
            <w:r>
              <w:rPr>
                <w:b/>
              </w:rPr>
              <w:t xml:space="preserve">Rescue equipment at the entry point</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Rescuers (names)</w:t>
            </w:r>
          </w:p>
        </w:tc>
        <w:tc>
          <w:tcPr>
            <w:tcW w:w="2889" w:type="dxa"/>
          </w:tcPr>
          <w:p>
            <w:pPr>
              <w:pStyle w:val="Cell"/>
            </w:pPr>
          </w:p>
        </w:tc>
        <w:tc>
          <w:tcPr>
            <w:tcW w:w="2269" w:type="dxa"/>
            <w:shd w:val="clear" w:color="auto" w:fill="EEF1F5"/>
          </w:tcPr>
          <w:p>
            <w:pPr>
              <w:pStyle w:val="Cell"/>
            </w:pPr>
            <w:r>
              <w:rPr>
                <w:b/>
              </w:rPr>
              <w:t xml:space="preserve">Resuscitation and first aid equipment</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How the alarm is raised</w:t>
            </w:r>
          </w:p>
        </w:tc>
        <w:tc>
          <w:tcPr>
            <w:tcW w:w="2889" w:type="dxa"/>
          </w:tcPr>
          <w:p>
            <w:pPr>
              <w:pStyle w:val="Cell"/>
            </w:pPr>
          </w:p>
        </w:tc>
        <w:tc>
          <w:tcPr>
            <w:tcW w:w="2269" w:type="dxa"/>
            <w:shd w:val="clear" w:color="auto" w:fill="EEF1F5"/>
          </w:tcPr>
          <w:p>
            <w:pPr>
              <w:pStyle w:val="Cell"/>
            </w:pPr>
            <w:r>
              <w:rPr>
                <w:b/>
              </w:rPr>
              <w:t xml:space="preserve">Site address for the emergency services</w:t>
            </w:r>
          </w:p>
        </w:tc>
        <w:tc>
          <w:tcPr>
            <w:tcW w:w="2891" w:type="dxa"/>
          </w:tcPr>
          <w:p>
            <w:pPr>
              <w:pStyle w:val="Cell"/>
            </w:pPr>
          </w:p>
        </w:tc>
      </w:tr>
    </w:tbl>
    <w:p>
      <w:pPr>
        <w:spacing w:before="0" w:after="0" w:line="200" w:lineRule="exact"/>
      </w:pPr>
    </w:p>
    <w:p>
      <w:pPr>
        <w:pStyle w:val="Heading1"/>
      </w:pPr>
      <w:r>
        <w:t xml:space="preserve">Entry log</w:t>
      </w:r>
    </w:p>
    <w:p>
      <w:pPr>
        <w:pStyle w:val="Prompt"/>
      </w:pPr>
      <w:r>
        <w:t xml:space="preserve">Record everyone going in and out of the space.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095"/>
        <w:gridCol w:w="2063"/>
        <w:gridCol w:w="1238"/>
        <w:gridCol w:w="1341"/>
        <w:gridCol w:w="1238"/>
        <w:gridCol w:w="1343"/>
      </w:tblGrid>
      <w:tr>
        <w:trPr>
          <w:tblHeader/>
          <w:cantSplit/>
        </w:trPr>
        <w:tc>
          <w:tcPr>
            <w:tcW w:w="3095" w:type="dxa"/>
            <w:shd w:val="clear" w:color="auto" w:fill="EEF1F5"/>
          </w:tcPr>
          <w:p>
            <w:pPr>
              <w:pStyle w:val="Cell"/>
            </w:pPr>
            <w:r>
              <w:rPr>
                <w:b/>
              </w:rPr>
              <w:t xml:space="preserve">Name</w:t>
            </w:r>
          </w:p>
        </w:tc>
        <w:tc>
          <w:tcPr>
            <w:tcW w:w="2063" w:type="dxa"/>
            <w:shd w:val="clear" w:color="auto" w:fill="EEF1F5"/>
          </w:tcPr>
          <w:p>
            <w:pPr>
              <w:pStyle w:val="Cell"/>
            </w:pPr>
            <w:r>
              <w:rPr>
                <w:b/>
              </w:rPr>
              <w:t xml:space="preserve">Company</w:t>
            </w:r>
          </w:p>
        </w:tc>
        <w:tc>
          <w:tcPr>
            <w:tcW w:w="1238" w:type="dxa"/>
            <w:shd w:val="clear" w:color="auto" w:fill="EEF1F5"/>
          </w:tcPr>
          <w:p>
            <w:pPr>
              <w:pStyle w:val="Cell"/>
            </w:pPr>
            <w:r>
              <w:rPr>
                <w:b/>
              </w:rPr>
              <w:t xml:space="preserve">Time in</w:t>
            </w:r>
          </w:p>
        </w:tc>
        <w:tc>
          <w:tcPr>
            <w:tcW w:w="1341" w:type="dxa"/>
            <w:shd w:val="clear" w:color="auto" w:fill="EEF1F5"/>
          </w:tcPr>
          <w:p>
            <w:pPr>
              <w:pStyle w:val="Cell"/>
            </w:pPr>
            <w:r>
              <w:rPr>
                <w:b/>
              </w:rPr>
              <w:t xml:space="preserve">Time out</w:t>
            </w:r>
          </w:p>
        </w:tc>
        <w:tc>
          <w:tcPr>
            <w:tcW w:w="1238" w:type="dxa"/>
            <w:shd w:val="clear" w:color="auto" w:fill="EEF1F5"/>
          </w:tcPr>
          <w:p>
            <w:pPr>
              <w:pStyle w:val="Cell"/>
            </w:pPr>
            <w:r>
              <w:rPr>
                <w:b/>
              </w:rPr>
              <w:t xml:space="preserve">Time in</w:t>
            </w:r>
          </w:p>
        </w:tc>
        <w:tc>
          <w:tcPr>
            <w:tcW w:w="1343" w:type="dxa"/>
            <w:shd w:val="clear" w:color="auto" w:fill="EEF1F5"/>
          </w:tcPr>
          <w:p>
            <w:pPr>
              <w:pStyle w:val="Cell"/>
            </w:pPr>
            <w:r>
              <w:rPr>
                <w:b/>
              </w:rPr>
              <w:t xml:space="preserve">Time out</w:t>
            </w:r>
          </w:p>
        </w:tc>
      </w:tr>
      <w:tr>
        <w:trPr>
          <w:cantSplit/>
          <w:trHeight w:val="425" w:hRule="atLeast"/>
        </w:trPr>
        <w:tc>
          <w:tcPr>
            <w:tcW w:w="3095" w:type="dxa"/>
          </w:tcPr>
          <w:p>
            <w:pPr>
              <w:pStyle w:val="Cell"/>
            </w:pPr>
          </w:p>
        </w:tc>
        <w:tc>
          <w:tcPr>
            <w:tcW w:w="2063" w:type="dxa"/>
          </w:tcPr>
          <w:p>
            <w:pPr>
              <w:pStyle w:val="Cell"/>
            </w:pPr>
          </w:p>
        </w:tc>
        <w:tc>
          <w:tcPr>
            <w:tcW w:w="1238" w:type="dxa"/>
          </w:tcPr>
          <w:p>
            <w:pPr>
              <w:pStyle w:val="Cell"/>
            </w:pPr>
          </w:p>
        </w:tc>
        <w:tc>
          <w:tcPr>
            <w:tcW w:w="1341" w:type="dxa"/>
          </w:tcPr>
          <w:p>
            <w:pPr>
              <w:pStyle w:val="Cell"/>
            </w:pPr>
          </w:p>
        </w:tc>
        <w:tc>
          <w:tcPr>
            <w:tcW w:w="1238" w:type="dxa"/>
          </w:tcPr>
          <w:p>
            <w:pPr>
              <w:pStyle w:val="Cell"/>
            </w:pPr>
          </w:p>
        </w:tc>
        <w:tc>
          <w:tcPr>
            <w:tcW w:w="1343" w:type="dxa"/>
          </w:tcPr>
          <w:p>
            <w:pPr>
              <w:pStyle w:val="Cell"/>
            </w:pPr>
          </w:p>
        </w:tc>
      </w:tr>
      <w:tr>
        <w:trPr>
          <w:cantSplit/>
          <w:trHeight w:val="425" w:hRule="atLeast"/>
        </w:trPr>
        <w:tc>
          <w:tcPr>
            <w:tcW w:w="3095" w:type="dxa"/>
          </w:tcPr>
          <w:p>
            <w:pPr>
              <w:pStyle w:val="Cell"/>
            </w:pPr>
          </w:p>
        </w:tc>
        <w:tc>
          <w:tcPr>
            <w:tcW w:w="2063" w:type="dxa"/>
          </w:tcPr>
          <w:p>
            <w:pPr>
              <w:pStyle w:val="Cell"/>
            </w:pPr>
          </w:p>
        </w:tc>
        <w:tc>
          <w:tcPr>
            <w:tcW w:w="1238" w:type="dxa"/>
          </w:tcPr>
          <w:p>
            <w:pPr>
              <w:pStyle w:val="Cell"/>
            </w:pPr>
          </w:p>
        </w:tc>
        <w:tc>
          <w:tcPr>
            <w:tcW w:w="1341" w:type="dxa"/>
          </w:tcPr>
          <w:p>
            <w:pPr>
              <w:pStyle w:val="Cell"/>
            </w:pPr>
          </w:p>
        </w:tc>
        <w:tc>
          <w:tcPr>
            <w:tcW w:w="1238" w:type="dxa"/>
          </w:tcPr>
          <w:p>
            <w:pPr>
              <w:pStyle w:val="Cell"/>
            </w:pPr>
          </w:p>
        </w:tc>
        <w:tc>
          <w:tcPr>
            <w:tcW w:w="1343" w:type="dxa"/>
          </w:tcPr>
          <w:p>
            <w:pPr>
              <w:pStyle w:val="Cell"/>
            </w:pPr>
          </w:p>
        </w:tc>
      </w:tr>
      <w:tr>
        <w:trPr>
          <w:cantSplit/>
          <w:trHeight w:val="425" w:hRule="atLeast"/>
        </w:trPr>
        <w:tc>
          <w:tcPr>
            <w:tcW w:w="3095" w:type="dxa"/>
          </w:tcPr>
          <w:p>
            <w:pPr>
              <w:pStyle w:val="Cell"/>
            </w:pPr>
          </w:p>
        </w:tc>
        <w:tc>
          <w:tcPr>
            <w:tcW w:w="2063" w:type="dxa"/>
          </w:tcPr>
          <w:p>
            <w:pPr>
              <w:pStyle w:val="Cell"/>
            </w:pPr>
          </w:p>
        </w:tc>
        <w:tc>
          <w:tcPr>
            <w:tcW w:w="1238" w:type="dxa"/>
          </w:tcPr>
          <w:p>
            <w:pPr>
              <w:pStyle w:val="Cell"/>
            </w:pPr>
          </w:p>
        </w:tc>
        <w:tc>
          <w:tcPr>
            <w:tcW w:w="1341" w:type="dxa"/>
          </w:tcPr>
          <w:p>
            <w:pPr>
              <w:pStyle w:val="Cell"/>
            </w:pPr>
          </w:p>
        </w:tc>
        <w:tc>
          <w:tcPr>
            <w:tcW w:w="1238" w:type="dxa"/>
          </w:tcPr>
          <w:p>
            <w:pPr>
              <w:pStyle w:val="Cell"/>
            </w:pPr>
          </w:p>
        </w:tc>
        <w:tc>
          <w:tcPr>
            <w:tcW w:w="1343" w:type="dxa"/>
          </w:tcPr>
          <w:p>
            <w:pPr>
              <w:pStyle w:val="Cell"/>
            </w:pPr>
          </w:p>
        </w:tc>
      </w:tr>
      <w:tr>
        <w:trPr>
          <w:cantSplit/>
          <w:trHeight w:val="425" w:hRule="atLeast"/>
        </w:trPr>
        <w:tc>
          <w:tcPr>
            <w:tcW w:w="3095" w:type="dxa"/>
          </w:tcPr>
          <w:p>
            <w:pPr>
              <w:pStyle w:val="Cell"/>
            </w:pPr>
          </w:p>
        </w:tc>
        <w:tc>
          <w:tcPr>
            <w:tcW w:w="2063" w:type="dxa"/>
          </w:tcPr>
          <w:p>
            <w:pPr>
              <w:pStyle w:val="Cell"/>
            </w:pPr>
          </w:p>
        </w:tc>
        <w:tc>
          <w:tcPr>
            <w:tcW w:w="1238" w:type="dxa"/>
          </w:tcPr>
          <w:p>
            <w:pPr>
              <w:pStyle w:val="Cell"/>
            </w:pPr>
          </w:p>
        </w:tc>
        <w:tc>
          <w:tcPr>
            <w:tcW w:w="1341" w:type="dxa"/>
          </w:tcPr>
          <w:p>
            <w:pPr>
              <w:pStyle w:val="Cell"/>
            </w:pPr>
          </w:p>
        </w:tc>
        <w:tc>
          <w:tcPr>
            <w:tcW w:w="1238" w:type="dxa"/>
          </w:tcPr>
          <w:p>
            <w:pPr>
              <w:pStyle w:val="Cell"/>
            </w:pPr>
          </w:p>
        </w:tc>
        <w:tc>
          <w:tcPr>
            <w:tcW w:w="1343" w:type="dxa"/>
          </w:tcPr>
          <w:p>
            <w:pPr>
              <w:pStyle w:val="Cell"/>
            </w:pPr>
          </w:p>
        </w:tc>
      </w:tr>
      <w:tr>
        <w:trPr>
          <w:cantSplit/>
          <w:trHeight w:val="425" w:hRule="atLeast"/>
        </w:trPr>
        <w:tc>
          <w:tcPr>
            <w:tcW w:w="3095" w:type="dxa"/>
          </w:tcPr>
          <w:p>
            <w:pPr>
              <w:pStyle w:val="Cell"/>
            </w:pPr>
          </w:p>
        </w:tc>
        <w:tc>
          <w:tcPr>
            <w:tcW w:w="2063" w:type="dxa"/>
          </w:tcPr>
          <w:p>
            <w:pPr>
              <w:pStyle w:val="Cell"/>
            </w:pPr>
          </w:p>
        </w:tc>
        <w:tc>
          <w:tcPr>
            <w:tcW w:w="1238" w:type="dxa"/>
          </w:tcPr>
          <w:p>
            <w:pPr>
              <w:pStyle w:val="Cell"/>
            </w:pPr>
          </w:p>
        </w:tc>
        <w:tc>
          <w:tcPr>
            <w:tcW w:w="1341" w:type="dxa"/>
          </w:tcPr>
          <w:p>
            <w:pPr>
              <w:pStyle w:val="Cell"/>
            </w:pPr>
          </w:p>
        </w:tc>
        <w:tc>
          <w:tcPr>
            <w:tcW w:w="1238" w:type="dxa"/>
          </w:tcPr>
          <w:p>
            <w:pPr>
              <w:pStyle w:val="Cell"/>
            </w:pPr>
          </w:p>
        </w:tc>
        <w:tc>
          <w:tcPr>
            <w:tcW w:w="1343" w:type="dxa"/>
          </w:tcPr>
          <w:p>
            <w:pPr>
              <w:pStyle w:val="Cell"/>
            </w:pPr>
          </w:p>
        </w:tc>
      </w:tr>
      <w:tr>
        <w:trPr>
          <w:cantSplit/>
          <w:trHeight w:val="425" w:hRule="atLeast"/>
        </w:trPr>
        <w:tc>
          <w:tcPr>
            <w:tcW w:w="3095" w:type="dxa"/>
          </w:tcPr>
          <w:p>
            <w:pPr>
              <w:pStyle w:val="Cell"/>
            </w:pPr>
          </w:p>
        </w:tc>
        <w:tc>
          <w:tcPr>
            <w:tcW w:w="2063" w:type="dxa"/>
          </w:tcPr>
          <w:p>
            <w:pPr>
              <w:pStyle w:val="Cell"/>
            </w:pPr>
          </w:p>
        </w:tc>
        <w:tc>
          <w:tcPr>
            <w:tcW w:w="1238" w:type="dxa"/>
          </w:tcPr>
          <w:p>
            <w:pPr>
              <w:pStyle w:val="Cell"/>
            </w:pPr>
          </w:p>
        </w:tc>
        <w:tc>
          <w:tcPr>
            <w:tcW w:w="1341" w:type="dxa"/>
          </w:tcPr>
          <w:p>
            <w:pPr>
              <w:pStyle w:val="Cell"/>
            </w:pPr>
          </w:p>
        </w:tc>
        <w:tc>
          <w:tcPr>
            <w:tcW w:w="1238" w:type="dxa"/>
          </w:tcPr>
          <w:p>
            <w:pPr>
              <w:pStyle w:val="Cell"/>
            </w:pPr>
          </w:p>
        </w:tc>
        <w:tc>
          <w:tcPr>
            <w:tcW w:w="1343" w:type="dxa"/>
          </w:tcPr>
          <w:p>
            <w:pPr>
              <w:pStyle w:val="Cell"/>
            </w:pPr>
          </w:p>
        </w:tc>
      </w:tr>
    </w:tbl>
    <w:p>
      <w:pPr>
        <w:spacing w:before="0" w:after="0" w:line="200" w:lineRule="exact"/>
      </w:pPr>
    </w:p>
    <w:p>
      <w:pPr>
        <w:pStyle w:val="Heading1"/>
      </w:pPr>
      <w:r>
        <w:t xml:space="preserve">Issue and acceptance</w:t>
      </w:r>
    </w:p>
    <w:p>
      <w:pPr>
        <w:pStyle w:val="Prompt"/>
      </w:pPr>
      <w:r>
        <w:t xml:space="preserve">The issuer signs to confirm the precautions are in place. The person in charge of the work signs to accept the permit, and explains the work, the hazards and the precautions to everyone working under 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Issued by</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Accepted by (person in charge of the work)</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Heading1"/>
      </w:pPr>
      <w:r>
        <w:t xml:space="preserve">Extension or shift handover</w:t>
      </w:r>
    </w:p>
    <w:p>
      <w:pPr>
        <w:pStyle w:val="Prompt"/>
      </w:pPr>
      <w:r>
        <w:t xml:space="preserve">Before the permit is extended or handed to a new person in charge, check the area is still safe to work in, brief the new person and set a new end time.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857"/>
        <w:gridCol w:w="1650"/>
        <w:gridCol w:w="3404"/>
        <w:gridCol w:w="3407"/>
      </w:tblGrid>
      <w:tr>
        <w:trPr>
          <w:tblHeader/>
          <w:cantSplit/>
        </w:trPr>
        <w:tc>
          <w:tcPr>
            <w:tcW w:w="1857" w:type="dxa"/>
            <w:shd w:val="clear" w:color="auto" w:fill="EEF1F5"/>
          </w:tcPr>
          <w:p>
            <w:pPr>
              <w:pStyle w:val="Cell"/>
            </w:pPr>
            <w:r>
              <w:rPr>
                <w:b/>
              </w:rPr>
              <w:t xml:space="preserve">Date and time</w:t>
            </w:r>
          </w:p>
        </w:tc>
        <w:tc>
          <w:tcPr>
            <w:tcW w:w="1650" w:type="dxa"/>
            <w:shd w:val="clear" w:color="auto" w:fill="EEF1F5"/>
          </w:tcPr>
          <w:p>
            <w:pPr>
              <w:pStyle w:val="Cell"/>
            </w:pPr>
            <w:r>
              <w:rPr>
                <w:b/>
              </w:rPr>
              <w:t xml:space="preserve">New end time</w:t>
            </w:r>
          </w:p>
        </w:tc>
        <w:tc>
          <w:tcPr>
            <w:tcW w:w="3404" w:type="dxa"/>
            <w:shd w:val="clear" w:color="auto" w:fill="EEF1F5"/>
          </w:tcPr>
          <w:p>
            <w:pPr>
              <w:pStyle w:val="Cell"/>
            </w:pPr>
            <w:r>
              <w:rPr>
                <w:b/>
              </w:rPr>
              <w:t xml:space="preserve">Handed over by</w:t>
            </w:r>
          </w:p>
        </w:tc>
        <w:tc>
          <w:tcPr>
            <w:tcW w:w="3407" w:type="dxa"/>
            <w:shd w:val="clear" w:color="auto" w:fill="EEF1F5"/>
          </w:tcPr>
          <w:p>
            <w:pPr>
              <w:pStyle w:val="Cell"/>
            </w:pPr>
            <w:r>
              <w:rPr>
                <w:b/>
              </w:rPr>
              <w:t xml:space="preserve">Accepted by</w:t>
            </w:r>
          </w:p>
        </w:tc>
      </w:tr>
      <w:tr>
        <w:trPr>
          <w:cantSplit/>
          <w:trHeight w:val="425" w:hRule="atLeast"/>
        </w:trPr>
        <w:tc>
          <w:tcPr>
            <w:tcW w:w="1857" w:type="dxa"/>
          </w:tcPr>
          <w:p>
            <w:pPr>
              <w:pStyle w:val="Cell"/>
            </w:pPr>
          </w:p>
        </w:tc>
        <w:tc>
          <w:tcPr>
            <w:tcW w:w="1650" w:type="dxa"/>
          </w:tcPr>
          <w:p>
            <w:pPr>
              <w:pStyle w:val="Cell"/>
            </w:pPr>
          </w:p>
        </w:tc>
        <w:tc>
          <w:tcPr>
            <w:tcW w:w="3404" w:type="dxa"/>
          </w:tcPr>
          <w:p>
            <w:pPr>
              <w:pStyle w:val="Cell"/>
            </w:pPr>
          </w:p>
        </w:tc>
        <w:tc>
          <w:tcPr>
            <w:tcW w:w="3407" w:type="dxa"/>
          </w:tcPr>
          <w:p>
            <w:pPr>
              <w:pStyle w:val="Cell"/>
            </w:pPr>
          </w:p>
        </w:tc>
      </w:tr>
      <w:tr>
        <w:trPr>
          <w:cantSplit/>
          <w:trHeight w:val="425" w:hRule="atLeast"/>
        </w:trPr>
        <w:tc>
          <w:tcPr>
            <w:tcW w:w="1857" w:type="dxa"/>
          </w:tcPr>
          <w:p>
            <w:pPr>
              <w:pStyle w:val="Cell"/>
            </w:pPr>
          </w:p>
        </w:tc>
        <w:tc>
          <w:tcPr>
            <w:tcW w:w="1650" w:type="dxa"/>
          </w:tcPr>
          <w:p>
            <w:pPr>
              <w:pStyle w:val="Cell"/>
            </w:pPr>
          </w:p>
        </w:tc>
        <w:tc>
          <w:tcPr>
            <w:tcW w:w="3404" w:type="dxa"/>
          </w:tcPr>
          <w:p>
            <w:pPr>
              <w:pStyle w:val="Cell"/>
            </w:pPr>
          </w:p>
        </w:tc>
        <w:tc>
          <w:tcPr>
            <w:tcW w:w="3407" w:type="dxa"/>
          </w:tcPr>
          <w:p>
            <w:pPr>
              <w:pStyle w:val="Cell"/>
            </w:pPr>
          </w:p>
        </w:tc>
      </w:tr>
    </w:tbl>
    <w:p>
      <w:pPr>
        <w:spacing w:before="0" w:after="0" w:line="200" w:lineRule="exact"/>
      </w:pPr>
    </w:p>
    <w:p>
      <w:pPr>
        <w:pStyle w:val="Heading1"/>
      </w:pPr>
      <w:r>
        <w:t xml:space="preserve">Hand-back and cancellation</w:t>
      </w:r>
    </w:p>
    <w:p>
      <w:pPr>
        <w:pStyle w:val="Prompt"/>
      </w:pPr>
      <w:r>
        <w:t xml:space="preserve">When the work is finished, the person in charge of it signs to hand the permit back. The issuer checks the area and cancels the permit.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Work finished and area left safe</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Permit cancelled by issuer</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The Confined Spaces Regulations 1997, regulations 1, 4 and 5; L101, Safe work in confined spaces (third edition), the Approved Code of Practice and guidance on those Regulations, paragraphs 82 to 98 and 134 to 149; HSE guidance HSG250 on permit-to-work systems.</w:t>
      </w:r>
    </w:p>
    <w:p>
      <w:pPr>
        <w:pStyle w:val="Small"/>
        <w:spacing w:after="20"/>
        <w:ind w:left="227"/>
      </w:pPr>
      <w:r>
        <w:t xml:space="preserve">Confined Spaces Regulations 1997, regulation 1: </w:t>
      </w:r>
      <w:hyperlink r:id="rId5" w:history="1">
        <w:r>
          <w:rPr>
            <w:rStyle w:val="Hyperlink"/>
            <w:sz w:val="16"/>
            <w:szCs w:val="16"/>
          </w:rPr>
          <w:t xml:space="preserve">https://www.legislation.gov.uk/uksi/1997/1713/regulation/1</w:t>
        </w:r>
      </w:hyperlink>
    </w:p>
    <w:p>
      <w:pPr>
        <w:pStyle w:val="Small"/>
        <w:spacing w:after="20"/>
        <w:ind w:left="227"/>
      </w:pPr>
      <w:r>
        <w:t xml:space="preserve">Confined Spaces Regulations 1997, regulation 4: </w:t>
      </w:r>
      <w:hyperlink r:id="rId6" w:history="1">
        <w:r>
          <w:rPr>
            <w:rStyle w:val="Hyperlink"/>
            <w:sz w:val="16"/>
            <w:szCs w:val="16"/>
          </w:rPr>
          <w:t xml:space="preserve">https://www.legislation.gov.uk/uksi/1997/1713/regulation/4</w:t>
        </w:r>
      </w:hyperlink>
    </w:p>
    <w:p>
      <w:pPr>
        <w:pStyle w:val="Small"/>
        <w:spacing w:after="20"/>
        <w:ind w:left="227"/>
      </w:pPr>
      <w:r>
        <w:t xml:space="preserve">Confined Spaces Regulations 1997, regulation 5: </w:t>
      </w:r>
      <w:hyperlink r:id="rId7" w:history="1">
        <w:r>
          <w:rPr>
            <w:rStyle w:val="Hyperlink"/>
            <w:sz w:val="16"/>
            <w:szCs w:val="16"/>
          </w:rPr>
          <w:t xml:space="preserve">https://www.legislation.gov.uk/uksi/1997/1713/regulation/5</w:t>
        </w:r>
      </w:hyperlink>
    </w:p>
    <w:p>
      <w:pPr>
        <w:pStyle w:val="Small"/>
        <w:spacing w:after="20"/>
        <w:ind w:left="227"/>
      </w:pPr>
      <w:r>
        <w:t xml:space="preserve">HSE, Safe work in confined spaces (L101): </w:t>
      </w:r>
      <w:hyperlink r:id="rId8" w:history="1">
        <w:r>
          <w:rPr>
            <w:rStyle w:val="Hyperlink"/>
            <w:sz w:val="16"/>
            <w:szCs w:val="16"/>
          </w:rPr>
          <w:t xml:space="preserve">https://www.hse.gov.uk/pubns/books/l101.htm</w:t>
        </w:r>
      </w:hyperlink>
    </w:p>
    <w:p>
      <w:pPr>
        <w:pStyle w:val="Small"/>
        <w:spacing w:after="20"/>
        <w:ind w:left="227"/>
      </w:pPr>
      <w:r>
        <w:t xml:space="preserve">HSE, Guidance on permit-to-work systems (HSG250): </w:t>
      </w:r>
      <w:hyperlink r:id="rId9" w:history="1">
        <w:r>
          <w:rPr>
            <w:rStyle w:val="Hyperlink"/>
            <w:sz w:val="16"/>
            <w:szCs w:val="16"/>
          </w:rPr>
          <w:t xml:space="preserve">https://www.hse.gov.uk/pubns/books/hsg250.htm</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Confined space entry permit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legislation.gov.uk/uksi/1997/1713/regulation/1" TargetMode="External"/><Relationship Id="rId6" Type="http://schemas.openxmlformats.org/officeDocument/2006/relationships/hyperlink" Target="https://www.legislation.gov.uk/uksi/1997/1713/regulation/4" TargetMode="External"/><Relationship Id="rId7" Type="http://schemas.openxmlformats.org/officeDocument/2006/relationships/hyperlink" Target="https://www.legislation.gov.uk/uksi/1997/1713/regulation/5" TargetMode="External"/><Relationship Id="rId8" Type="http://schemas.openxmlformats.org/officeDocument/2006/relationships/hyperlink" Target="https://www.hse.gov.uk/pubns/books/l101.htm" TargetMode="External"/><Relationship Id="rId9" Type="http://schemas.openxmlformats.org/officeDocument/2006/relationships/hyperlink" Target="https://www.hse.gov.uk/pubns/books/hsg250.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Confined space entry permit: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