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E8541E"/>
        </w:pBdr>
        <w:tabs>
          <w:tab w:val="right" w:pos="10318"/>
        </w:tabs>
        <w:spacing w:after="200"/>
      </w:pPr>
      <w:r>
        <w:rPr>
          <w:b/>
          <w:sz w:val="22"/>
          <w:szCs w:val="22"/>
        </w:rPr>
        <w:t xml:space="preserve">The Site Book</w:t>
      </w:r>
      <w:r>
        <w:t xml:space="preserve">   </w:t>
      </w:r>
      <w:hyperlink r:id="rId4" w:history="1">
        <w:r>
          <w:rPr>
            <w:rStyle w:val="Hyperlink"/>
            <w:sz w:val="17"/>
            <w:szCs w:val="17"/>
          </w:rPr>
          <w:t xml:space="preserve">thesitebook.co.uk</w:t>
        </w:r>
      </w:hyperlink>
      <w:r>
        <w:tab/>
      </w:r>
      <w:r>
        <w:rPr>
          <w:b/>
          <w:color w:val="38465A"/>
          <w:sz w:val="16"/>
          <w:szCs w:val="16"/>
        </w:rPr>
        <w:t xml:space="preserve">BLANK TEMPLATE</w:t>
      </w:r>
    </w:p>
    <w:p>
      <w:pPr>
        <w:pStyle w:val="Title"/>
      </w:pPr>
      <w:r>
        <w:t xml:space="preserve">MEWP pre-use check</w:t>
      </w:r>
    </w:p>
    <w:p>
      <w:pPr>
        <w:pStyle w:val="Subtitle"/>
      </w:pPr>
      <w:r>
        <w:t xml:space="preserve">Blank sheet for a week of daily pre-use checks on one mobile elevating work platform (MEWP), with a fault log.</w:t>
      </w:r>
    </w:p>
    <w:p>
      <w:pPr>
        <w:pStyle w:val="Prompt"/>
      </w:pPr>
      <w:r>
        <w:t xml:space="preserve">The trained operator carries out a basic function check every day before use, following the manufacturer's instructions. Keep a record of the checks.</w:t>
      </w:r>
    </w:p>
    <w:p>
      <w:pPr>
        <w:pStyle w:val="Prompt"/>
      </w:pPr>
      <w:r>
        <w:t xml:space="preserve">If you find a fault, isolate the controls, tag the machine and report it to the person in control. Take the MEWP out of service if the fault affects safety.</w:t>
      </w:r>
    </w:p>
    <w:p>
      <w:pPr>
        <w:pStyle w:val="Prompt"/>
      </w:pPr>
      <w:r>
        <w:t xml:space="preserve">A MEWP must have a thorough examination by a competent person at least every 6 months, or at the intervals set by an examination scheme drawn up by a competent person. Ask for and keep a copy of the latest report.</w:t>
      </w:r>
    </w:p>
    <w:p>
      <w:pPr>
        <w:pStyle w:val="Prompt"/>
      </w:pPr>
      <w:r>
        <w:t xml:space="preserve">Keep the MEWP maintained in efficient working order and good repair.</w:t>
      </w:r>
    </w:p>
    <w:p>
      <w:pPr>
        <w:pStyle w:val="Heading1"/>
      </w:pPr>
      <w:r>
        <w:t xml:space="preserve">The MEWP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2269"/>
        <w:gridCol w:w="2889"/>
        <w:gridCol w:w="2269"/>
        <w:gridCol w:w="2891"/>
      </w:tblGrid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Make, model and fleet or serial number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Type (for example scissor lift or boom)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Site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Week beginning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 of last thorough examination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Next thorough examination due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Operator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Operator's training card number and expiry date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Familiarised on this make and model (date)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Maximum wind speed (from the manufacturer)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</w:pPr>
      <w:r>
        <w:t xml:space="preserve">Daily pre-use checks</w:t>
      </w:r>
    </w:p>
    <w:p>
      <w:pPr>
        <w:pStyle w:val="Prompt"/>
      </w:pPr>
      <w:r>
        <w:t xml:space="preserve">Do the manufacturer's daily checks, then confirm the site checks below before raising the platform.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3817"/>
        <w:gridCol w:w="928"/>
        <w:gridCol w:w="928"/>
        <w:gridCol w:w="928"/>
        <w:gridCol w:w="928"/>
        <w:gridCol w:w="928"/>
        <w:gridCol w:w="928"/>
        <w:gridCol w:w="933"/>
      </w:tblGrid>
      <w:tr>
        <w:trPr>
          <w:tblHeader/>
          <w:cantSplit/>
        </w:trPr>
        <w:tc>
          <w:tcPr>
            <w:tcW w:w="3817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Check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Mon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Tue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Wed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Thu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Fri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Sat</w:t>
            </w:r>
          </w:p>
        </w:tc>
        <w:tc>
          <w:tcPr>
            <w:tcW w:w="93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Sun</w:t>
            </w: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Manufacturer's daily function checks done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Platform and ground controls work, including emergency descent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Guard rails and toe boards in place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Ground firm and level, with no trenches, manholes or soft backfill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Outriggers extended and chocked, with spreader plates if needed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Area below barriered off against falling objects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Wind speed within the maximum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Clear of overhead cables and structures that could trap the operator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Harness and short lanyard clipped to the basket anchor, where required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Someone on the ground knows the rescue plan and ground controls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Checked by (initials)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</w:pPr>
      <w:r>
        <w:t xml:space="preserve">Faults reported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1238"/>
        <w:gridCol w:w="3508"/>
        <w:gridCol w:w="1857"/>
        <w:gridCol w:w="1444"/>
        <w:gridCol w:w="2271"/>
      </w:tblGrid>
      <w:tr>
        <w:trPr>
          <w:tblHeader/>
          <w:cantSplit/>
        </w:trPr>
        <w:tc>
          <w:tcPr>
            <w:tcW w:w="123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</w:t>
            </w:r>
          </w:p>
        </w:tc>
        <w:tc>
          <w:tcPr>
            <w:tcW w:w="350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Fault</w:t>
            </w:r>
          </w:p>
        </w:tc>
        <w:tc>
          <w:tcPr>
            <w:tcW w:w="1857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Reported to</w:t>
            </w:r>
          </w:p>
        </w:tc>
        <w:tc>
          <w:tcPr>
            <w:tcW w:w="1444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Taken out of use?</w:t>
            </w:r>
          </w:p>
        </w:tc>
        <w:tc>
          <w:tcPr>
            <w:tcW w:w="227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Put right (date and by whom)</w:t>
            </w:r>
          </w:p>
        </w:tc>
      </w:tr>
      <w:tr>
        <w:trPr>
          <w:cantSplit/>
          <w:trHeight w:val="425" w:hRule="atLeast"/>
        </w:trPr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3508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3508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3508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3508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3508" w:type="dxa"/>
          </w:tcPr>
          <w:p>
            <w:pPr>
              <w:pStyle w:val="Cell"/>
            </w:pPr>
          </w:p>
        </w:tc>
        <w:tc>
          <w:tcPr>
            <w:tcW w:w="185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2271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Small"/>
        <w:pBdr>
          <w:top w:val="single" w:sz="6" w:space="6" w:color="8A96A3"/>
        </w:pBdr>
        <w:spacing w:before="240" w:after="60"/>
      </w:pPr>
      <w:r>
        <w:rPr>
          <w:b/>
          <w:color w:val="16202C"/>
        </w:rPr>
        <w:t xml:space="preserve">Based on: </w:t>
      </w:r>
      <w:r>
        <w:t xml:space="preserve">HSE, Mobile elevating work platforms (MEWPs); HSE information sheet GEIS6, The selection, management and use of mobile elevating work platforms; the Lifting Operations and Lifting Equipment Regulations 1998, regulation 9; the Provision and Use of Work Equipment Regulations 1998, regulation 5.</w:t>
      </w:r>
    </w:p>
    <w:p>
      <w:pPr>
        <w:pStyle w:val="Small"/>
        <w:spacing w:after="20"/>
        <w:ind w:left="227"/>
      </w:pPr>
      <w:r>
        <w:t xml:space="preserve">HSE, Mobile elevating work platforms (MEWPs): </w:t>
      </w:r>
      <w:hyperlink r:id="rId5" w:history="1">
        <w:r>
          <w:rPr>
            <w:rStyle w:val="Hyperlink"/>
            <w:sz w:val="16"/>
            <w:szCs w:val="16"/>
          </w:rPr>
          <w:t xml:space="preserve">https://www.hse.gov.uk/construction/safetytopics/mewp.htm</w:t>
        </w:r>
      </w:hyperlink>
    </w:p>
    <w:p>
      <w:pPr>
        <w:pStyle w:val="Small"/>
        <w:spacing w:after="20"/>
        <w:ind w:left="227"/>
      </w:pPr>
      <w:r>
        <w:t xml:space="preserve">HSE, The selection, management and use of mobile elevating work platforms (GEIS6): </w:t>
      </w:r>
      <w:hyperlink r:id="rId6" w:history="1">
        <w:r>
          <w:rPr>
            <w:rStyle w:val="Hyperlink"/>
            <w:sz w:val="16"/>
            <w:szCs w:val="16"/>
          </w:rPr>
          <w:t xml:space="preserve">https://www.hse.gov.uk/pubns/geis6.pdf</w:t>
        </w:r>
      </w:hyperlink>
    </w:p>
    <w:p>
      <w:pPr>
        <w:pStyle w:val="Small"/>
        <w:spacing w:after="20"/>
        <w:ind w:left="227"/>
      </w:pPr>
      <w:r>
        <w:t xml:space="preserve">Lifting Operations and Lifting Equipment Regulations 1998, regulation 9: </w:t>
      </w:r>
      <w:hyperlink r:id="rId7" w:history="1">
        <w:r>
          <w:rPr>
            <w:rStyle w:val="Hyperlink"/>
            <w:sz w:val="16"/>
            <w:szCs w:val="16"/>
          </w:rPr>
          <w:t xml:space="preserve">https://www.legislation.gov.uk/uksi/1998/2307/regulation/9</w:t>
        </w:r>
      </w:hyperlink>
    </w:p>
    <w:p>
      <w:pPr>
        <w:pStyle w:val="Small"/>
        <w:spacing w:after="20"/>
        <w:ind w:left="227"/>
      </w:pPr>
      <w:r>
        <w:t xml:space="preserve">Provision and Use of Work Equipment Regulations 1998, regulation 5: </w:t>
      </w:r>
      <w:hyperlink r:id="rId8" w:history="1">
        <w:r>
          <w:rPr>
            <w:rStyle w:val="Hyperlink"/>
            <w:sz w:val="16"/>
            <w:szCs w:val="16"/>
          </w:rPr>
          <w:t xml:space="preserve">https://www.legislation.gov.uk/uksi/1998/2306/regulation/5</w:t>
        </w:r>
      </w:hyperlink>
    </w:p>
    <w:p>
      <w:pPr>
        <w:pStyle w:val="Small"/>
        <w:spacing w:before="60"/>
      </w:pPr>
      <w:r>
        <w:t xml:space="preserve">Blank template from The Site Book, October 2026. Fill it in for the actual job and site.</w:t>
      </w:r>
    </w:p>
    <w:sectPr>
      <w:footerReference w:type="default" r:id="rId3"/>
      <w:pgSz w:w="11906" w:h="16838"/>
      <w:pgMar w:top="794" w:right="794" w:bottom="907" w:left="794" w:header="454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10318"/>
      </w:tabs>
      <w:spacing w:after="0"/>
    </w:pPr>
    <w:r>
      <w:rPr>
        <w:color w:val="38465A"/>
        <w:sz w:val="14"/>
        <w:szCs w:val="14"/>
      </w:rPr>
      <w:t xml:space="preserve">The Site Book · </w:t>
    </w:r>
    <w:hyperlink r:id="rId1" w:history="1">
      <w:r>
        <w:rPr>
          <w:rStyle w:val="Hyperlink"/>
          <w:sz w:val="14"/>
          <w:szCs w:val="14"/>
        </w:rPr>
        <w:t xml:space="preserve">thesitebook.co.uk</w:t>
      </w:r>
    </w:hyperlink>
    <w:r>
      <w:rPr>
        <w:color w:val="38465A"/>
        <w:sz w:val="14"/>
        <w:szCs w:val="14"/>
      </w:rPr>
      <w:t xml:space="preserve"> · MEWP pre-use check (blank template, October 2026)</w:t>
    </w:r>
    <w:r>
      <w:tab/>
    </w:r>
    <w:r>
      <w:rPr>
        <w:color w:val="38465A"/>
        <w:sz w:val="14"/>
        <w:szCs w:val="14"/>
      </w:rPr>
      <w:t xml:space="preserve">Page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PAGE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  <w:r>
      <w:rPr>
        <w:color w:val="38465A"/>
        <w:sz w:val="14"/>
        <w:szCs w:val="14"/>
      </w:rPr>
      <w:t xml:space="preserve"> of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NUMPAGES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6202C"/>
        <w:sz w:val="19"/>
        <w:szCs w:val="19"/>
        <w:lang w:val="en-GB" w:eastAsia="en-GB" w:bidi="ar-SA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6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spacing w:after="200"/>
    </w:pPr>
    <w:rPr>
      <w:color w:val="38465A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00"/>
      <w:outlineLvl w:val="0"/>
    </w:pPr>
    <w:rPr>
      <w:b/>
      <w:color w:val="C5410F"/>
      <w:sz w:val="23"/>
      <w:szCs w:val="23"/>
    </w:rPr>
  </w:style>
  <w:style w:type="paragraph" w:customStyle="1" w:styleId="Prompt">
    <w:name w:val="Prompt"/>
    <w:basedOn w:val="Normal"/>
    <w:qFormat/>
    <w:pPr>
      <w:keepNext/>
    </w:pPr>
    <w:rPr>
      <w:i/>
      <w:color w:val="38465A"/>
    </w:rPr>
  </w:style>
  <w:style w:type="paragraph" w:customStyle="1" w:styleId="Small">
    <w:name w:val="Small"/>
    <w:basedOn w:val="Normal"/>
    <w:rPr>
      <w:color w:val="38465A"/>
      <w:sz w:val="16"/>
      <w:szCs w:val="16"/>
    </w:rPr>
  </w:style>
  <w:style w:type="paragraph" w:customStyle="1" w:styleId="Cell">
    <w:name w:val="Table text"/>
    <w:basedOn w:val="Normal"/>
    <w:pPr>
      <w:spacing w:after="0" w:line="240" w:lineRule="auto"/>
    </w:pPr>
    <w:rPr>
      <w:sz w:val="17"/>
      <w:szCs w:val="17"/>
    </w:rPr>
  </w:style>
  <w:style w:type="character" w:styleId="Hyperlink">
    <w:name w:val="Hyperlink"/>
    <w:rPr>
      <w:color w:val="C5410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Relationship Id="rId4" Type="http://schemas.openxmlformats.org/officeDocument/2006/relationships/hyperlink" Target="https://thesitebook.co.uk" TargetMode="External"/><Relationship Id="rId5" Type="http://schemas.openxmlformats.org/officeDocument/2006/relationships/hyperlink" Target="https://www.hse.gov.uk/construction/safetytopics/mewp.htm" TargetMode="External"/><Relationship Id="rId6" Type="http://schemas.openxmlformats.org/officeDocument/2006/relationships/hyperlink" Target="https://www.hse.gov.uk/pubns/geis6.pdf" TargetMode="External"/><Relationship Id="rId7" Type="http://schemas.openxmlformats.org/officeDocument/2006/relationships/hyperlink" Target="https://www.legislation.gov.uk/uksi/1998/2307/regulation/9" TargetMode="External"/><Relationship Id="rId8" Type="http://schemas.openxmlformats.org/officeDocument/2006/relationships/hyperlink" Target="https://www.legislation.gov.uk/uksi/1998/2306/regulation/5" TargetMode=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thesitebook.co.uk" TargetMode="External"/></Relationships>
</file>

<file path=docProps/app.xml><?xml version="1.0" encoding="utf-8"?>
<Properties xmlns="http://schemas.openxmlformats.org/officeDocument/2006/extended-properties">
  <Application>The Site Book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MEWP pre-use check: blank template</dc:title>
  <dc:creator>The Site Book</dc:creator>
  <cp:lastModifiedBy>The Site Book</cp:lastModifiedBy>
  <dc:language>en-GB</dc:language>
  <dcterms:created xsi:type="dcterms:W3CDTF">2026-10-01T00:00:00Z</dcterms:created>
  <dcterms:modified xsi:type="dcterms:W3CDTF">2026-10-01T00:00:00Z</dcterms:modified>
</cp:coreProperties>
</file>